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الحدود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والقيود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الانتماء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المكان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وفلسطين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إقعيق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غوستافو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تشافيز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بافون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مدينة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ومروج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للثقافة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الزاباتية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برسم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حائط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العنصري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حاجز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التفتيش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٣٠٠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المدخل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الشمالي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لبيت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لحم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٢٠٠٤.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مقابلة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١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نيسان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٢٠٠٨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الفلسطينيين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بالرسومات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داوود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حمودة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القدس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الناشطين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ووضعوا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رسائل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سياسية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حقيقية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المكسيكيون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ووضعوا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الشعار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توجد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تقاوم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وصار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مشهورا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الضفة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الغربية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” (١).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ملاحظته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يستحضر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حمودة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تشافيز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بافون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تبقى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موثقة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قصد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وببضع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يلخص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حمودة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تاريخا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طويلا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المقابلات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البصرية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والجداريات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المسافرة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سرديات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التضامن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والمسافة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المتقلصة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تحدد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المقالة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بارزة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وتقدم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التأملات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ثلاثة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خيوط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تربط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الحدودية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الجدران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والانتماء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  <w:drawing>
          <wp:inline distB="0" distT="0" distL="0" distR="0">
            <wp:extent cx="5943600" cy="4453861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عاش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زاباتا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عاش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عبد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القادر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الحسيني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برهان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كركوتلي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١٩٨٤)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المكسيكيون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"،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أتوا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البصري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السوري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برهان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كركوتلي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(١٩٣٢-٢٠٠٣)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ملصقه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المشهور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عاش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زاباتا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عاش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عبد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القادر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الحسيني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١٩٨٤.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كركوتلي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يعمل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البعثة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الثقافية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لمنظمة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التحرير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الفلسطينية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أواخر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الستينيات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دعت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تعبئة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التضامن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العالمي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نشر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والنتاج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الثقافي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الفلسطيني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وسافر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١٩٨٠.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ملهما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الثوري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وخاصة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ديفد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سيكويروس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(١٨٩٦-١٩٧٤)،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صمم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ملصقات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تموضع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المشهد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الفلسطيني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والفلاحين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الفلسطينيين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كأيقونات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أصلية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تيار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يعكس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الأصالة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البصرية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لتراث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الرسم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الثورة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الملصق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بالأبيض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والأسود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توضعت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صورتا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بطلين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ثوريين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مسلحين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جنبا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جنب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تجاور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القبعة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العريضة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والكوفية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وخطوط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خاصة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تؤكد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الوجهية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المتشابهة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للرجلين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ذوي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الشاربين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إميليانو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زاباتا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(١٨٧٩-١٩١٩)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وعبد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القادر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الحسيني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(١٩٠٧-١٩٤٨).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زاباتا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تبنى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شعار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والحرية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شعار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الثورة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١٩١٠،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أعلن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خطة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أيالا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١٩٩١،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دعت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إصلاحات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زراعية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جوهرية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وتوزيع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الفلاحين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خطة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أيالا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وقانون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الإصلاح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الزراعي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تبع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١٩١٥،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والموجودين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الدستور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الثوري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حاولا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القيام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بإصلاح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زراعي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لصالح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الجماعات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الفلاحية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المحرومة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الملكية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حساب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المالكين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الخاصين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 (٢)،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بالتالي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أكدا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الاعتراف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السياسي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والقانوني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بحقوق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الأصليين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بالأرض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ضرت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رؤية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زاباتا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مركز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السياسة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١٩٩٤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بئ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متمردو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المايا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المحليون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شياباس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كزاباتيين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ثوريين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وأعلنوا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الدولة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مطالبين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بالحقوق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الثقافية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وحقوق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والأرض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للسكان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الأصليين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أنحاء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ناحية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الحسيني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الفلاحين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الفلسطينيين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صراع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مسلح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ضد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البريطانيين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أثناء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الثورة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العربية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١٩٣٦-٣٩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وفيما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ضد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العصابات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الصهيونية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كالهاغاناه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والبالماخ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استشهد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المعركة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ضد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الاحتلال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الصهيوني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للقسطل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القدس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١٩٤٨.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وحتى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اليوم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ذكر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كإحدى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الشخصيات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البارزة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عبأت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أجل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قومية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أصلية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وبالإضافة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إعداد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نسخة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رقمية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أرشيف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مشروع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الملصقات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الفلسطينية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أعيد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إنتاج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ملصق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كركوتلي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توزيعه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صيغ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بصرية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مختلفة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متاح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للشراء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الإنترنت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متاجر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مختلفة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مؤطر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أيضا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ومعلق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حائط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صالة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السفارة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الفلسطينية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كرمز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للروابط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التاريخية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والعلاقات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الوثيقة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المكسيكيون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ثانية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٢٠٠٤،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أتوا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بدعوة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رسمية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أسقف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القدس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اللوثري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الدكتور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منيت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يونان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خوان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إراستو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مولينا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أوربينا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شياباس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وألبيرتو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أراغون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رييس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أواهاكا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وغوستاف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تشافيز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بافون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مدينة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الترحيب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كفنانين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مقيمين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لمدة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ولإلقاء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محاضرات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وتنظيم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مشاغل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للأطفال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المركز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العالمي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للكنيسة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اللوثرية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الإنجيلية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القدس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وبينما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الفنانين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مرتبطا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رسميا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بالكنيسة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اللوثرية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دعمها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جوهريا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لتسهيل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المهمة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جاؤوا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أجلها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حائط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العنصري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مقابلة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شخصية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أجريتها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تشافيز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بافون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مدينة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٧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تشرين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٢٠١٧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: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ارتدينا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صلبانا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وأظهرنا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الدعوة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الكنيسة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مطار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غوريون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يسمح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الإسرائيليون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بالدخول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كحجاج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دينيين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أكد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أيضا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َ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الرسام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نشاطا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الثلاثة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ويمكن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العثور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جدارياته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العنصري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طولكرم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وقلقيلية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وبيت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لحم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وأبو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ديس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أيضا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صورة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كبيرة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لتشي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غيفارا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ورسالة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جيش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التحرير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الوطني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الزاباتي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  <w:drawing>
          <wp:inline distB="0" distT="0" distL="0" distR="0">
            <wp:extent cx="5943600" cy="5212285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2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توجد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يجب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تقاوم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“: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لوحة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الفصل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العنصري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بيت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لحم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تشرين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الأول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٢٠٠٤.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للفنان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جوستافو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تشافيز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بافون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السلم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“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وبينما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يظهر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وجود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لغات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مختلفة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التضامن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العالمي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جماعات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المايا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المحلية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شياباس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العناوين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الفرعية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تستحضر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العلاقة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الوثيقة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شياباس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كمنطقتين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جغرافيتين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بعيدتين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يوحدهما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صراع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عالمي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أجل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التحرر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أقاوم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موجود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عنوان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الأضخم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رسمها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بافون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العنصري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لحم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أثناء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زيارته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وبعد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عودته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نسخة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الأبنية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المدرسية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كاراكول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أوفينتيك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إحدى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البلديات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الرئيسية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المستقلة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للمايا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الزاباتيين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المرتفعة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لشياباس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مركز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كليهما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هناك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صورة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لمتمرد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زاباتي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مقنع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بالكوفية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هناك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اختلافا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الكلمات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تحت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العينين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المصممتين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للمتمرد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والذرة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لحم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تحت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شعار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متمرد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موجود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مكتوب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بالإنجليزية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وعنوان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فرعي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بخط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أسود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أصغر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بالأسبانية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يظهر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: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تحيا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تحت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الفاشستي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مميلة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كلمة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فاشستي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بالأسبانية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مفارقة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لعوب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تشافيز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بافون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:“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أردت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أنكت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وأقول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اللعنة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الفاشستيين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الوقت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(٣).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أوفينتيك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رسمت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جماعيا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جماعة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الزاباتيين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المحلية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وناشطين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دوليين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آخرين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يظهر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الشعار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لغات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بحسب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الترتيب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الهرمي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التزوتزيل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الأسبانية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الإنجليزية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الإيطالية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بالتالي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أقاوم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موجود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".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الأسفل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هناك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عنوان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فرعي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بالأسبانية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:“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شياباس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الصراع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أجل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يوحدنا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يوضح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حضور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اللغات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المختلفة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التضامن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العالمي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جماعات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المايا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المحلية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شياباس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العنوان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الفرعي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يثير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شياباس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كمنطقتين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بعيدتين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يوحدهما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صراع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عالمي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أجل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   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  <w:drawing>
          <wp:inline distB="0" distT="0" distL="0" distR="0">
            <wp:extent cx="5943600" cy="3698691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أقاوم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موجود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“،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أوفينتيك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شياباس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صورة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أمل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إقعيق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كانون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الأول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٢٠١٣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نوهنا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سابقا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إحدى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التمثيلات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البصرية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متجلية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نسخ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المحلية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للمقاومة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شياباس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وقناع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الوجه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الكوفية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التعاقب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قداسة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المايا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أميركا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الوسطى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متأصلة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الكولومبي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قصة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الخلق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الخاصة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بهنود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المايا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البوبول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كتاب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المجلس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تصف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سكان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أميركا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الوسطى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بأنهم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مصنوعون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القوة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الرمز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الثقافي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بشكل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كبير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أواخر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القرن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العشرين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بسبب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التهديد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المتزايد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للبذور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المعدلة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وراثيا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تهديد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صار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وجوديا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توقيع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اتفاقية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نافتا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اتفاقية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التجارة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أميركا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الشمالية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١٩٩٤.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شياباس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اتخذ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الصراع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أجل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أشكالا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ثقافية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واقتصادية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كرست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أنطولوجيات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الشعر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الهندي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الماوي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والسرديات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انتباها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أكبر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للعدد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المتزايد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النصوص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لغات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المايا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نشر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كتب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الفوتوغرافية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مؤلفين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ماويين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لإيضاح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الدور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المحوري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للذرة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طعام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الشعوب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الأصلية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لشياباس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ذرة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لأميليانو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كوزمان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ميزا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(٢٠٠٤)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مثال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الاحتفاء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الثقافي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بالحبوب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المقدسة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الجبهة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ترجم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الصراع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أجل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استعادة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محلية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والسوق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بالإضافة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تطوير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بدائل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لتقنيات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زراعية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معتمدة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المواد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الكيماوية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طورت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منظمات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المايا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التعاونيات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الفلاحية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نقابة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إيخيدوس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وجماعات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الزاباتا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المستقلة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عضوية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لإنتاج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والقهوة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والفاصولياء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والعسل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وفاكهة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أجل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أسواق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متخصصة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والخارج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(٤).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فضلا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تجارة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حدود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وغواتيمالا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زادت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مزارعي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المايا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اعتبروا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تطوير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محاصيل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ذرة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معدلة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وراثيا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تحقيق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لهدفهم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بالدفاع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حقهم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بالأرض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والمواد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والاحتجاج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آثار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السياسات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الليبرالية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الجديدة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وتأكيد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حقهم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تجارة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الحدود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إدخال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رمز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لاستحضار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المقاومة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المحلية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والبقاء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الحياة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ويثير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أيضا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صراعا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متماثلا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الصراع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أجل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أشجار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الزيتون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أشجار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الزيتون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ترمز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ارتباط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الفلسطينيين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بأرضهم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قتلع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باستمرار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باعتداء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ممنهج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ينكر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ويزعج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النمط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الانتماء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أشكالا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للعنف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الاستعماري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الاستيطاني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تعرض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للخطر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بقاء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أشجار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الزيتون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التاريخية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الغزوات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العسكرية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الإسرائيلية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المنظمة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تدمر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المشهد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الفلسطيني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ومصادرة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كروم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الزيتون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الفلسطينيين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كروم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زيتونهم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الأسيجة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العازلة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توسع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منطقة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العنصري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حدود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التقسيم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والاحتلال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١٩٤٨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١٩٦٧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التوالي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وهجمات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المستوطنين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المزارع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الفلسطينية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أثناء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موسم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القطاف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وتدمير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المنازل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العمليات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العنيفة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تدعمها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القوانين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الاستعمارية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للدولة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الإسرائيلية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والشركات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العالمية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تسهل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جهازها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العملي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وبشكل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خاص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كاتربيلار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وآلاتها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الثقيلة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تواصل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تدمير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حياة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ومعيشة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الفلسطينيين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وبحسب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تقرير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خاص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أشجار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الزيتون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٢٠١٤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تقريبا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٤٥٪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الفلسطينية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المحروثة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مزروعا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بأشجار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الزيتون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ومنذ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الانتفاضة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الأولى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١٩٨٧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اقتلعت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السلطات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الإسرائيلية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نصف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مليون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شجرة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٨٠٪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أشجار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زيتون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ويقدر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مخطط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معلومات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رسومي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تصور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يعود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٢٠١٣،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إسرائيل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اقتلعت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ثمانمائة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ألف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شجرة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زيتون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١٩٦٧،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عدد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يعادل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موجود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٣٣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حديقة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مركزية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“.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العينين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الجسورتين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بنظرة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شرسة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تحدق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بالمشاهد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فتحة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صغيرة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غطاء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الوجه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يحيط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تشبهان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كوفية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مقاتل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الفلسطيني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وقناع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المتمردين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الزاباتيين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التقارب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البصري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المموه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الكوفية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وقناع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الوجه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يشدد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التشابه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الصراع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أجل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التقارب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البصري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مموه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جديدة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أزاح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الستار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تشافيز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بافون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مدينة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١٥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٢٠١٧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أثناء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مناسبة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خاصة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لإحياء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الذكرى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التاسعة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والستين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للنكبة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تحول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زاباتا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كونه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متضامنا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القتال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أجل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يقف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منتصبا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وثمة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كوفية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جسمه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وبندقية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وسيف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ومقلاع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انتفاضة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جيبه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الخلفي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مقدمة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قبعته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العريضة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شعار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عاشت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الصراع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!“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مطبوعة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  <w:drawing>
          <wp:inline distB="0" distT="0" distL="0" distR="0">
            <wp:extent cx="5943600" cy="5590381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03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إزاحة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الستار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زاباتا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الفلسطينية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أثناء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يوم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إحياء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ذكرى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النكبة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مدينة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، ١٥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أيار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٢٠١٧.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للفنان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جوستافو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تشافيز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بافون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اليسار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الممتع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يكفي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قصة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المسافرة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أقاوم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موجود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المحلية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وأداء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التضامن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العابر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للقوميات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متصلان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جوهريا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ً،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أقاوم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موجود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تجسد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بصريا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إحدى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أناشيد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الصمود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والمقاومة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المحلية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الفلسطينية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شعبية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: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باقون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كتبها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١٩٦٦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توفيق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زياد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(١٩٣٢-١٩٩٤)،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شعراء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المقاومة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البارزين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الستينيات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القصيدة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ديت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كثيرا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بانتظام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أثناء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إحياء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ذكرى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أيام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إحياء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ذكرى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النكبة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ومسيرات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العودة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الفلسطينية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ومهرجانات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الراب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تؤكد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الفلسطينيين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سيبقون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أرضهم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رغم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التهجير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المتواصل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والمحو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وتجريد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الاستعمار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الاستيطاني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الصهيوني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أملاكهم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</w:t>
        <w:tab/>
        <w:t xml:space="preserve">  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التخريب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الرمزي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أقاوم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موجود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بكتابته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العنصري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تكرار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لسطر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صدوركم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باقون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كالجدار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التدمير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الشعري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كأننا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عشرون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مستحيل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والرملة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والجليل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…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صدوركم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باقون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كالجدار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حلوقكم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كقطعة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الزجاج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كالصبار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عيونكم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زوبعة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ثانيا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نسخة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أقاوم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موجود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تزال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موجودة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أوفينتيك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الأصلية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لحم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عكس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اختفت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٢٣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كانون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الثاني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٢٠١٨،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أمضيت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يوما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لحم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بحثا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المفقودة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سقت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أنحاء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المدينة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وسرت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طول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مشيا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ممكنا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وحين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أتمكن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تحديد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مكانها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بدأت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أسأل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المحليين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وأريتهم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صورا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الهاتف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كانت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الأرشيف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الخاص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لتشافيز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بافون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قطت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٢٠٠٤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بناء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يزال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قائما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أحدث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ظهرت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كتاب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مواجهة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)  (٦).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كانت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الردود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المتكررة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حصلت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: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محوها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“،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محيت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“.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أتذكر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شاهدتها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هناك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الكثير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بانكسي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فوقها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ضوء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يستطيع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المرء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الاستنتاج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اختفت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وقت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٢٠١١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٢٠١٧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وبشكل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محتمل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٢٠١٧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أسس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بانكسي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الفندق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المسور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لحم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وحو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أقسام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العنصري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الفندق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فضاء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ملكية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خاصة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الاستيلاء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يرسم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غرافيتي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مفرطة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الطبقات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كانفاسات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وصور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محاكاة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فارغة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ورغم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التحول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الجمالي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يوحي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بلمسة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سخرية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بانكسي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يجب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يسأل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المرء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ضحى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بانكسي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بتعبيرات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التضامن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العالمي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العنصري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يروج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لعلامته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التجارية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قدت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السيارة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٥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دقائق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المركز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السياحي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الوليد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يمتد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طول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الزقاق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فندق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بانسكي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ستشاهد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دليلا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جاؤوا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ثانية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الخارجي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لبناء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البندك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مقابل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صالون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الحلاق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مدخل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معسكر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عائدة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للاجئين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هناك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تضامن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بألوان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العلمين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الوطنيين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للبلدين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قلبان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ملونان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يرسيان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خارطة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ومكسيكي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متصلان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باقتباس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بالإنكليزية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ضد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الرأسمالية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الاستهلاكية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الاقتباس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معزو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لمارتن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لوثر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كينغ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: 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يجب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نبدأ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بسرعة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بالانتقال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مجتمع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يركز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الأشياء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مجتمع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يركز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الشخص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عبد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الرحمن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أكرم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الوعرة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(١٥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سنة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شارك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الرسم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الحائط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أطفال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آخرين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المخيم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وأعضاء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آخرين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مركز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شباب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عائدة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:“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سمت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٢٠١٤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بالتعاون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الشباب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المخيم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٤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رسامات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مكسيكيات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تستطيع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رؤية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آثار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“. (٧).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وبينما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يزال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بحثي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جاريا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أسماء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الفنانات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الأربع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يؤكد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فيديو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مخيم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عائدة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للاجئين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كانت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بالشراكة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مشروع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وراء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منظمة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أميركية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ربحية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مقرها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ماساتشوسيتس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وهدفها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بحسب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موقعها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تنخرط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وتخلق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وتدير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بيئات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عامة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إحساسا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بالمكان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والأمن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رعى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توسط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الحوار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البصري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مخيم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عائدة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للاجئين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الحقوق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المدنية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الولايات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المتحدة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سؤالان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مهمان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يجب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ستقصيا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الواضح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الرسالة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السياسية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للتحالف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والتضامن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الصغيرة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تشبه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تضامن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أكبر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مرسومة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الولايات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المتحدة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وبشكل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أوضح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التضامن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وأوكلاند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التضامن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الخاصة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بمشروع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أولمبيا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رفح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الواضحة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ولغة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الصراع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المشترك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المصور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وكذلك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التحالفات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العابرة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للسلالة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المعبأة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تبدع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المقام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اعتراف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حيوي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بثالوث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ارتباط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قابل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للحياة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والملونين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الولايات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المتحدة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وتقاطع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صراع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المحليين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والاضطهاد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العرقي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              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\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  <w:drawing>
          <wp:inline distB="0" distT="0" distL="0" distR="0">
            <wp:extent cx="5943600" cy="4740254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والمكسيك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مخيم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عايدة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للاجئين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صورة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أمل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إقعيق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كانون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الأول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٢٠١٨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اختفاء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أقاوم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موجود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العنصري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لحم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وظهور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مميزة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تجسد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روحها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يظهر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التوتر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المثير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للاهتمام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المحو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والاختفاء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سياق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الأرشيف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والذخيرة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ديانا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تايلور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: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الذاكرة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المجسدة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الأداء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تتضمن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أشكالا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مختلفة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الأفعال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المجسدة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حاضرة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دوما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ولو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مستمرة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الوجود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ثانية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تعاود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تشكيل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نفسها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تبث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ذكريات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وتواريخ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وقيما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جماعية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جماعة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التالي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الذخيرة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تحفظ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وتحول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تصميمات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(٨)،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ناحية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شعار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الصمود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لحم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بسبب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الرأسمالي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يبالغ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تقديس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الانتفاضة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استعيد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وتمت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أرشفته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أوفينتك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يحافظ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الذاكرة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الثقافية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الجمعية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ويستعيد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كرامة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الصراع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المحلي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ناحية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عرضت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شعار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أقاوم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موجود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اختفت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العنصري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فإنها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تمح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الذاكرة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الجماعية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للناس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شاهدوها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العكس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تكررت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رسالتها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الأصلية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مخيم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عايدة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للاجئين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ولو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مختلف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وبجغرافية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مقاومة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إضافية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التبادل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يجسد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يصفه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توهاوي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سميث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كبدائل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يقدمها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الأصليون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لبعضهم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بعضا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ً: 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بقاء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جماعة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تحتفي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جماعة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الموارد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الروحية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والإبداعية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والسياسية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يستمدها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الأصليون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بعضهم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تقدم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بدائل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لبعضهم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بعضا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ً“ (٩).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بتعبير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التضامن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الأصليين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انعتاقا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حواريا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ونحتا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متبادلا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للفضاءات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الإبداعية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الأصليين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الانخراط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ممارسات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نقدية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مضادة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للاستعمار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تنسجم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وجهة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نظرهم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استعادة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حقوق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وإعادة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كتابة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 (١٠)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موقفهم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دون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إعادة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إنتاجها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تابع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إدخال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أقاوم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موجود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المكسيكيون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القفز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لرؤية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أدخلت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الفلسطينيون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سلم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خالد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النصب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أبدعه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الفلسطيني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خالد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باسو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خواريز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طول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الحدود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الأميركية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مثال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رائد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لإطلاق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المقاومة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الفلسطينية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ضد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لسلم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بدون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دعامة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سياج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بطول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١٨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قدما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زع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الحدود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تيخوانا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اخترق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حصار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الخيال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أجل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يثير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الناس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يعبروا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الأميركية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ترمب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المخطط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المصمم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يمتد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ارتفاع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٣٥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٥٥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قدما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طول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١٩٨٩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ميلا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الحدود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الأميركية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كصرح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بحيث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يستطيع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الناس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يروا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٢٠١٦)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يعبروا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يشكل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جسرا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ذهنيا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يتحدى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هدف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إدخال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كأداة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وصرح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ثقافي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رمزي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يستخدمه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الفلسطينيون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بانتظام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يتسلقوا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العنصري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بارتفاع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٢٥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قدما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يمتد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٤٤٠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ميلا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مثالا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ملموسا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تقاسم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استراتيجيات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البقاء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وابستمولوجيات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المقاومة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الشعوب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المحلية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  <w:drawing>
          <wp:inline distB="0" distT="0" distL="0" distR="0">
            <wp:extent cx="5943600" cy="4149306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93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منحوتة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جرار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السلم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الحدود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الأميركية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المكسيكية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، ٢٠١٦)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الحقيقة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مواد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معاد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تدويرها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والسلم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القائم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بذاته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موتيفات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متكررة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ذخيرة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تعمل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كتدمير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مجازي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ومادي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إحداث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ثقوب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بنيته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الضخمة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تستعمر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وخيال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ستعمرين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التيار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واضح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سلسلة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إعادة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استخدام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(٢٠١٨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٢٠١٤)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يعرض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منحوتات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وحذاء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رياضي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ومضارب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طاولة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مصنوعة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الاسمنت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المنتزع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العنصري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القدس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صياغة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قولبة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الشظايا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المأخوذة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وتحويلها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أشياء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خفيفة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وقابلة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للنقل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إعادة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تشكيل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ومفهومية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تحريضية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تغاير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بنيته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المهيمنة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وكلية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الحضور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سخ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َ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الحدود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الأميركية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نصب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قلاع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بنيت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الرمل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ستسقط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(٢٠١٧)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مركز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غاليري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أيام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دبي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وسط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الحديثة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سلم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يتوضع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وحيدا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يعلو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يقطع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فضاء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الغاليري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وبينما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يثير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باسو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خواريز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الناس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يتخيلوا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العبور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الحدود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الفضاء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المحجوز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للصالة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دبي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يدعو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الزوار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يسيروا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حوله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ويمروا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فجوة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مشكل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كخريطة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التاريخية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النصبين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يحث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عبور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للوصول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مسروقة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مثيرا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هكذا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تاريخا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موازيا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عبور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قائم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للحدود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الحدودية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١٨٤٨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١٩٤٨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التعاقب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وبينما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تزداد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قوة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الانتماء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بسبب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التماثلات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المتزايدة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المنطق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العرقي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الصغير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والاستعماري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ترمب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المخطط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العنصري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التعبئة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السياسية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ضد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والسياسات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المضادة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للهجرة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أنحاء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بعامة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الأميركيتين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بخاصة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تبنت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التضامن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كشعار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شعبي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للمقاومة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العالمية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للتمييز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العنصري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والرأسمالية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مثلا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الملصق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لمؤتمر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شعوب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بوليفيا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حزيران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٢٠١٧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رسما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لعجوز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فلسطينية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فستان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تقليدي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تقود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مظاهرة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ضد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شابة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أمامها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تحمل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علامة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ترفض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وتطالب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بالمساواة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والكرامة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الناس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وبالتالي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بصريا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موضوع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المؤتمر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:“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نحو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خال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الجدران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نحو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مواطنية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كونية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“.  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       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Arial" w:cs="Arial" w:eastAsia="Arial" w:hAnsi="Arial"/>
          <w:color w:val="000000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 </w:t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  <w:drawing>
          <wp:inline distB="0" distT="0" distL="0" distR="0">
            <wp:extent cx="5943600" cy="781159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15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(”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للجدران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الحرية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والمساواة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والعدالة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للشعوب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“،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بوليفيا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، ٢٠١٧،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الفنان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مجهول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.)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نلاحظ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البصري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للصلة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الأصلية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أمثلة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التضامن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العابر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للقومية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المستند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مستويات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متعددة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الانخراط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الأشكال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المحلية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والقومية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والعالمية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للتشابك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جماعات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أنشطة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مختلفة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وفنانين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ومروجين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ثقافيين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وسكان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حدود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تتجاوز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حدود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الثنائيات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يبنيها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المنطق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الاستعماري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للحداثة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الأوربية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شرق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غرب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شمال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جنوب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بدائي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متحضر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وإنساني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متوحش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الطرق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البديلة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المذكورة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أعلاه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لتبادل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ابستمولوجيات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المقاومة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للتواريخ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للمتماثلة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للغزو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والاستعمار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الاستيطاني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الفلاح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الأصلي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واللاجئ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المهجر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والمهاجر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المسجل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يخلقون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حوارا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أصيلا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بيثقافيا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يستمد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تراثات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تحرير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مختلفة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التحرر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المقاومة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السوداء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والتي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تسهم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النهاية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تحقيق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تعددي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“(١١)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تصفه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الرؤية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الزاباتية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للتحرر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:“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ممكن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يتسع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لعوالم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كثيرة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“. 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rFonts w:ascii="Arial" w:cs="Arial" w:eastAsia="Arial" w:hAnsi="Arial"/>
          <w:color w:val="000000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rFonts w:ascii="Arial" w:cs="Arial" w:eastAsia="Arial" w:hAnsi="Arial"/>
          <w:b w:val="1"/>
          <w:color w:val="000000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7"/>
          <w:szCs w:val="27"/>
          <w:rtl w:val="1"/>
        </w:rPr>
        <w:t xml:space="preserve">هوامش</w:t>
      </w:r>
    </w:p>
    <w:p w:rsidR="00000000" w:rsidDel="00000000" w:rsidP="00000000" w:rsidRDefault="00000000" w:rsidRPr="00000000" w14:paraId="0000004A">
      <w:pPr>
        <w:rPr>
          <w:rFonts w:ascii="Arial" w:cs="Arial" w:eastAsia="Arial" w:hAnsi="Arial"/>
          <w:color w:val="000000"/>
          <w:sz w:val="22"/>
          <w:szCs w:val="22"/>
        </w:rPr>
      </w:pPr>
      <w:hyperlink r:id="rId13">
        <w:r w:rsidDel="00000000" w:rsidR="00000000" w:rsidRPr="00000000">
          <w:rPr>
            <w:rFonts w:ascii="Arial" w:cs="Arial" w:eastAsia="Arial" w:hAnsi="Arial"/>
            <w:color w:val="000000"/>
            <w:sz w:val="22"/>
            <w:szCs w:val="22"/>
            <w:u w:val="single"/>
            <w:rtl w:val="0"/>
          </w:rPr>
          <w:br w:type="textWrapping"/>
          <w:t xml:space="preserve">[i]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 Avinoam Shalem et al., 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2"/>
          <w:szCs w:val="22"/>
          <w:rtl w:val="0"/>
        </w:rPr>
        <w:t xml:space="preserve">Facing the Wall: The Palestinian-Israeli Barriers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, (Walther König, 2011), 175. </w:t>
        <w:br w:type="textWrapping"/>
      </w:r>
    </w:p>
    <w:p w:rsidR="00000000" w:rsidDel="00000000" w:rsidP="00000000" w:rsidRDefault="00000000" w:rsidRPr="00000000" w14:paraId="0000004B">
      <w:pPr>
        <w:rPr>
          <w:rFonts w:ascii="Arial" w:cs="Arial" w:eastAsia="Arial" w:hAnsi="Arial"/>
          <w:color w:val="000000"/>
          <w:sz w:val="22"/>
          <w:szCs w:val="22"/>
        </w:rPr>
      </w:pPr>
      <w:hyperlink r:id="rId14">
        <w:r w:rsidDel="00000000" w:rsidR="00000000" w:rsidRPr="00000000">
          <w:rPr>
            <w:rFonts w:ascii="Arial" w:cs="Arial" w:eastAsia="Arial" w:hAnsi="Arial"/>
            <w:color w:val="000000"/>
            <w:sz w:val="22"/>
            <w:szCs w:val="22"/>
            <w:u w:val="single"/>
            <w:rtl w:val="0"/>
          </w:rPr>
          <w:t xml:space="preserve">[ii]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 Brian R. Hamnett, 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2"/>
          <w:szCs w:val="22"/>
          <w:rtl w:val="0"/>
        </w:rPr>
        <w:t xml:space="preserve">A Concise History of Mexico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, (Cambridge: Cambridge University Press, 1999), 211.</w:t>
        <w:br w:type="textWrapping"/>
      </w:r>
    </w:p>
    <w:p w:rsidR="00000000" w:rsidDel="00000000" w:rsidP="00000000" w:rsidRDefault="00000000" w:rsidRPr="00000000" w14:paraId="0000004C">
      <w:pPr>
        <w:rPr>
          <w:rFonts w:ascii="Arial" w:cs="Arial" w:eastAsia="Arial" w:hAnsi="Arial"/>
          <w:color w:val="000000"/>
          <w:sz w:val="22"/>
          <w:szCs w:val="22"/>
        </w:rPr>
      </w:pPr>
      <w:hyperlink r:id="rId15">
        <w:r w:rsidDel="00000000" w:rsidR="00000000" w:rsidRPr="00000000">
          <w:rPr>
            <w:rFonts w:ascii="Arial" w:cs="Arial" w:eastAsia="Arial" w:hAnsi="Arial"/>
            <w:color w:val="000000"/>
            <w:sz w:val="22"/>
            <w:szCs w:val="22"/>
            <w:u w:val="single"/>
            <w:rtl w:val="0"/>
          </w:rPr>
          <w:t xml:space="preserve">[iii]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 Personal Interview, 7 October 2017.</w:t>
        <w:br w:type="textWrapping"/>
      </w:r>
    </w:p>
    <w:p w:rsidR="00000000" w:rsidDel="00000000" w:rsidP="00000000" w:rsidRDefault="00000000" w:rsidRPr="00000000" w14:paraId="0000004D">
      <w:pPr>
        <w:rPr>
          <w:rFonts w:ascii="Arial" w:cs="Arial" w:eastAsia="Arial" w:hAnsi="Arial"/>
          <w:color w:val="000000"/>
          <w:sz w:val="22"/>
          <w:szCs w:val="22"/>
        </w:rPr>
      </w:pPr>
      <w:hyperlink r:id="rId16">
        <w:r w:rsidDel="00000000" w:rsidR="00000000" w:rsidRPr="00000000">
          <w:rPr>
            <w:rFonts w:ascii="Arial" w:cs="Arial" w:eastAsia="Arial" w:hAnsi="Arial"/>
            <w:color w:val="000000"/>
            <w:sz w:val="22"/>
            <w:szCs w:val="22"/>
            <w:u w:val="single"/>
            <w:rtl w:val="0"/>
          </w:rPr>
          <w:t xml:space="preserve">[iv]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 George Allen Collier and Elizabeth Lowery Quaratiello, 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2"/>
          <w:szCs w:val="22"/>
          <w:rtl w:val="0"/>
        </w:rPr>
        <w:t xml:space="preserve">Basta! : Land and the Zapatista Rebellion in Chiapas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, 3rd ed. (Oakland, Calif.: Food First, 2005), 153. </w:t>
        <w:br w:type="textWrapping"/>
      </w:r>
    </w:p>
    <w:p w:rsidR="00000000" w:rsidDel="00000000" w:rsidP="00000000" w:rsidRDefault="00000000" w:rsidRPr="00000000" w14:paraId="0000004E">
      <w:pPr>
        <w:rPr>
          <w:rFonts w:ascii="Arial" w:cs="Arial" w:eastAsia="Arial" w:hAnsi="Arial"/>
          <w:color w:val="000000"/>
          <w:sz w:val="22"/>
          <w:szCs w:val="22"/>
        </w:rPr>
      </w:pPr>
      <w:hyperlink r:id="rId17">
        <w:r w:rsidDel="00000000" w:rsidR="00000000" w:rsidRPr="00000000">
          <w:rPr>
            <w:rFonts w:ascii="Arial" w:cs="Arial" w:eastAsia="Arial" w:hAnsi="Arial"/>
            <w:color w:val="000000"/>
            <w:sz w:val="22"/>
            <w:szCs w:val="22"/>
            <w:u w:val="single"/>
            <w:rtl w:val="0"/>
          </w:rPr>
          <w:t xml:space="preserve">[v]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 Rebecca Galemba, "Taking Contraband Seriously: Practicing “legitimate Work” at the Mexico-Guatemala Border," 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2"/>
          <w:szCs w:val="22"/>
          <w:rtl w:val="0"/>
        </w:rPr>
        <w:t xml:space="preserve">Anthropology of Work Review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 33, no. 1 (2012), 722.</w:t>
        <w:br w:type="textWrapping"/>
      </w:r>
    </w:p>
    <w:p w:rsidR="00000000" w:rsidDel="00000000" w:rsidP="00000000" w:rsidRDefault="00000000" w:rsidRPr="00000000" w14:paraId="0000004F">
      <w:pPr>
        <w:rPr>
          <w:rFonts w:ascii="Arial" w:cs="Arial" w:eastAsia="Arial" w:hAnsi="Arial"/>
          <w:color w:val="000000"/>
          <w:sz w:val="22"/>
          <w:szCs w:val="22"/>
        </w:rPr>
      </w:pPr>
      <w:hyperlink r:id="rId18">
        <w:r w:rsidDel="00000000" w:rsidR="00000000" w:rsidRPr="00000000">
          <w:rPr>
            <w:rFonts w:ascii="Arial" w:cs="Arial" w:eastAsia="Arial" w:hAnsi="Arial"/>
            <w:color w:val="000000"/>
            <w:sz w:val="22"/>
            <w:szCs w:val="22"/>
            <w:u w:val="single"/>
            <w:rtl w:val="0"/>
          </w:rPr>
          <w:t xml:space="preserve">[vi]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 Avinoam Shalem et al., 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2"/>
          <w:szCs w:val="22"/>
          <w:rtl w:val="0"/>
        </w:rPr>
        <w:t xml:space="preserve">Facing the Wall: The Palestinian-Israeli Barriers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, (Walther König, 2011).</w:t>
        <w:br w:type="textWrapping"/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  <w:color w:val="000000"/>
          <w:sz w:val="22"/>
          <w:szCs w:val="22"/>
        </w:rPr>
      </w:pPr>
      <w:hyperlink r:id="rId19">
        <w:r w:rsidDel="00000000" w:rsidR="00000000" w:rsidRPr="00000000">
          <w:rPr>
            <w:rFonts w:ascii="Arial" w:cs="Arial" w:eastAsia="Arial" w:hAnsi="Arial"/>
            <w:color w:val="000000"/>
            <w:sz w:val="22"/>
            <w:szCs w:val="22"/>
            <w:u w:val="single"/>
            <w:rtl w:val="0"/>
          </w:rPr>
          <w:t xml:space="preserve">[vii]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  Personal interview, 23 January 2018.</w:t>
        <w:br w:type="textWrapping"/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  <w:color w:val="000000"/>
          <w:sz w:val="22"/>
          <w:szCs w:val="22"/>
        </w:rPr>
      </w:pPr>
      <w:hyperlink r:id="rId20">
        <w:r w:rsidDel="00000000" w:rsidR="00000000" w:rsidRPr="00000000">
          <w:rPr>
            <w:rFonts w:ascii="Arial" w:cs="Arial" w:eastAsia="Arial" w:hAnsi="Arial"/>
            <w:color w:val="000000"/>
            <w:sz w:val="22"/>
            <w:szCs w:val="22"/>
            <w:u w:val="single"/>
            <w:rtl w:val="0"/>
          </w:rPr>
          <w:t xml:space="preserve">[viii]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 Diana Taylor, 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2"/>
          <w:szCs w:val="22"/>
          <w:rtl w:val="0"/>
        </w:rPr>
        <w:t xml:space="preserve">The Archive and the Repertoire: Performing Cultural Memory in the Americas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, (Duke University Press, 2003), 21. </w:t>
        <w:br w:type="textWrapping"/>
      </w:r>
    </w:p>
    <w:p w:rsidR="00000000" w:rsidDel="00000000" w:rsidP="00000000" w:rsidRDefault="00000000" w:rsidRPr="00000000" w14:paraId="00000052">
      <w:pPr>
        <w:rPr>
          <w:rFonts w:ascii="Arial" w:cs="Arial" w:eastAsia="Arial" w:hAnsi="Arial"/>
          <w:color w:val="000000"/>
          <w:sz w:val="22"/>
          <w:szCs w:val="22"/>
        </w:rPr>
      </w:pPr>
      <w:hyperlink r:id="rId21">
        <w:r w:rsidDel="00000000" w:rsidR="00000000" w:rsidRPr="00000000">
          <w:rPr>
            <w:rFonts w:ascii="Arial" w:cs="Arial" w:eastAsia="Arial" w:hAnsi="Arial"/>
            <w:color w:val="000000"/>
            <w:sz w:val="22"/>
            <w:szCs w:val="22"/>
            <w:u w:val="single"/>
            <w:rtl w:val="0"/>
          </w:rPr>
          <w:t xml:space="preserve">[ix]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 Linda Tuhiwai Smith, 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2"/>
          <w:szCs w:val="22"/>
          <w:rtl w:val="0"/>
        </w:rPr>
        <w:t xml:space="preserve">Decolonizing Methodologies: Research and Indigenous Peoples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, (London: Zed Books, 1999), 105.</w:t>
        <w:br w:type="textWrapping"/>
      </w:r>
    </w:p>
    <w:p w:rsidR="00000000" w:rsidDel="00000000" w:rsidP="00000000" w:rsidRDefault="00000000" w:rsidRPr="00000000" w14:paraId="00000053">
      <w:pPr>
        <w:rPr>
          <w:rFonts w:ascii="Arial" w:cs="Arial" w:eastAsia="Arial" w:hAnsi="Arial"/>
          <w:color w:val="000000"/>
          <w:sz w:val="22"/>
          <w:szCs w:val="22"/>
        </w:rPr>
      </w:pPr>
      <w:hyperlink r:id="rId22">
        <w:r w:rsidDel="00000000" w:rsidR="00000000" w:rsidRPr="00000000">
          <w:rPr>
            <w:rFonts w:ascii="Arial" w:cs="Arial" w:eastAsia="Arial" w:hAnsi="Arial"/>
            <w:color w:val="000000"/>
            <w:sz w:val="22"/>
            <w:szCs w:val="22"/>
            <w:u w:val="single"/>
            <w:rtl w:val="0"/>
          </w:rPr>
          <w:t xml:space="preserve">[x]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 Ibid., 288.</w:t>
        <w:br w:type="textWrapping"/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  <w:color w:val="000000"/>
          <w:sz w:val="22"/>
          <w:szCs w:val="22"/>
        </w:rPr>
      </w:pPr>
      <w:hyperlink r:id="rId23">
        <w:r w:rsidDel="00000000" w:rsidR="00000000" w:rsidRPr="00000000">
          <w:rPr>
            <w:rFonts w:ascii="Arial" w:cs="Arial" w:eastAsia="Arial" w:hAnsi="Arial"/>
            <w:color w:val="000000"/>
            <w:sz w:val="22"/>
            <w:szCs w:val="22"/>
            <w:u w:val="single"/>
            <w:rtl w:val="0"/>
          </w:rPr>
          <w:t xml:space="preserve">[xi]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 Ramón Grosfoguel, 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2"/>
          <w:szCs w:val="22"/>
          <w:rtl w:val="0"/>
        </w:rPr>
        <w:t xml:space="preserve">Conversations with Enrique Dussel on Anti-Cartesian Decoloniality &amp; Pluriversal Transmodernity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, ed. Mohammad H. Tamdgidi and George Ciccariello-Maher (OKCIR, the Omar Khayyam Center for Integrative Research in Utopia, Mysticism, and Science, 2013).</w:t>
        <w:br w:type="textWrapping"/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headerReference r:id="rId24" w:type="default"/>
      <w:headerReference r:id="rId25" w:type="first"/>
      <w:headerReference r:id="rId26" w:type="even"/>
      <w:footerReference r:id="rId27" w:type="default"/>
      <w:footerReference r:id="rId28" w:type="first"/>
      <w:footerReference r:id="rId29" w:type="even"/>
      <w:pgSz w:h="15840" w:w="12240"/>
      <w:pgMar w:bottom="1440" w:top="1440" w:left="1440" w:right="1440" w:header="720" w:footer="86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ar-S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www.jadaliyya.com/#_ednref8" TargetMode="External"/><Relationship Id="rId22" Type="http://schemas.openxmlformats.org/officeDocument/2006/relationships/hyperlink" Target="http://www.jadaliyya.com/#_ednref10" TargetMode="External"/><Relationship Id="rId21" Type="http://schemas.openxmlformats.org/officeDocument/2006/relationships/hyperlink" Target="http://www.jadaliyya.com/#_ednref9" TargetMode="External"/><Relationship Id="rId24" Type="http://schemas.openxmlformats.org/officeDocument/2006/relationships/header" Target="header1.xml"/><Relationship Id="rId23" Type="http://schemas.openxmlformats.org/officeDocument/2006/relationships/hyperlink" Target="http://www.jadaliyya.com/#_ednref1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header" Target="header3.xml"/><Relationship Id="rId25" Type="http://schemas.openxmlformats.org/officeDocument/2006/relationships/header" Target="header2.xml"/><Relationship Id="rId28" Type="http://schemas.openxmlformats.org/officeDocument/2006/relationships/footer" Target="footer2.xml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29" Type="http://schemas.openxmlformats.org/officeDocument/2006/relationships/footer" Target="footer3.xml"/><Relationship Id="rId7" Type="http://schemas.openxmlformats.org/officeDocument/2006/relationships/image" Target="media/image7.png"/><Relationship Id="rId8" Type="http://schemas.openxmlformats.org/officeDocument/2006/relationships/image" Target="media/image5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3" Type="http://schemas.openxmlformats.org/officeDocument/2006/relationships/hyperlink" Target="http://www.jadaliyya.com/#_ednref1" TargetMode="External"/><Relationship Id="rId12" Type="http://schemas.openxmlformats.org/officeDocument/2006/relationships/image" Target="media/image1.png"/><Relationship Id="rId15" Type="http://schemas.openxmlformats.org/officeDocument/2006/relationships/hyperlink" Target="http://www.jadaliyya.com/#_ednref3" TargetMode="External"/><Relationship Id="rId14" Type="http://schemas.openxmlformats.org/officeDocument/2006/relationships/hyperlink" Target="http://www.jadaliyya.com/#_ednref2" TargetMode="External"/><Relationship Id="rId17" Type="http://schemas.openxmlformats.org/officeDocument/2006/relationships/hyperlink" Target="http://www.jadaliyya.com/#_ednref5" TargetMode="External"/><Relationship Id="rId16" Type="http://schemas.openxmlformats.org/officeDocument/2006/relationships/hyperlink" Target="http://www.jadaliyya.com/#_ednref4" TargetMode="External"/><Relationship Id="rId19" Type="http://schemas.openxmlformats.org/officeDocument/2006/relationships/hyperlink" Target="http://www.jadaliyya.com/#_ednref7" TargetMode="External"/><Relationship Id="rId18" Type="http://schemas.openxmlformats.org/officeDocument/2006/relationships/hyperlink" Target="http://www.jadaliyya.com/#_ednref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